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D4F78" w14:textId="3293630D" w:rsidR="00E86BF6" w:rsidRDefault="005450D3" w:rsidP="00051745">
      <w:pPr>
        <w:jc w:val="center"/>
      </w:pPr>
      <w:r w:rsidRPr="00B52C43">
        <w:rPr>
          <w:b/>
          <w:bCs/>
        </w:rPr>
        <w:t>Subject Line:</w:t>
      </w:r>
      <w:r>
        <w:t xml:space="preserve"> </w:t>
      </w:r>
      <w:r w:rsidR="00E86BF6">
        <w:rPr>
          <w:noProof/>
        </w:rPr>
        <w:drawing>
          <wp:anchor distT="0" distB="0" distL="0" distR="0" simplePos="0" relativeHeight="251659264" behindDoc="0" locked="0" layoutInCell="1" allowOverlap="0" wp14:anchorId="65828DC4" wp14:editId="1BEF7390">
            <wp:simplePos x="0" y="0"/>
            <wp:positionH relativeFrom="margin">
              <wp:align>left</wp:align>
            </wp:positionH>
            <wp:positionV relativeFrom="line">
              <wp:posOffset>380365</wp:posOffset>
            </wp:positionV>
            <wp:extent cx="6315075" cy="1214755"/>
            <wp:effectExtent l="0" t="0" r="9525" b="4445"/>
            <wp:wrapSquare wrapText="bothSides"/>
            <wp:docPr id="4" name="Picture 4" descr="Email Header Logo 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Header Logo IM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15075" cy="1214755"/>
                    </a:xfrm>
                    <a:prstGeom prst="rect">
                      <a:avLst/>
                    </a:prstGeom>
                    <a:noFill/>
                    <a:ln>
                      <a:noFill/>
                    </a:ln>
                  </pic:spPr>
                </pic:pic>
              </a:graphicData>
            </a:graphic>
            <wp14:sizeRelH relativeFrom="page">
              <wp14:pctWidth>0</wp14:pctWidth>
            </wp14:sizeRelH>
            <wp14:sizeRelV relativeFrom="page">
              <wp14:pctHeight>0</wp14:pctHeight>
            </wp14:sizeRelV>
          </wp:anchor>
        </w:drawing>
      </w:r>
      <w:r w:rsidR="00595D70">
        <w:t>Real Estate Investors – Don’t Put all Your Eggs in One Basket</w:t>
      </w:r>
    </w:p>
    <w:p w14:paraId="3EAF7AAD" w14:textId="77777777" w:rsidR="00B9353F" w:rsidRDefault="00B9353F" w:rsidP="002A7824">
      <w:pPr>
        <w:rPr>
          <w:b/>
          <w:bCs/>
        </w:rPr>
      </w:pPr>
    </w:p>
    <w:p w14:paraId="3984A480" w14:textId="12AFB235" w:rsidR="002A7824" w:rsidRPr="008A46E9" w:rsidRDefault="008A46E9" w:rsidP="002A7824">
      <w:r>
        <w:t>Hello {</w:t>
      </w:r>
      <w:proofErr w:type="spellStart"/>
      <w:r>
        <w:t>Recipient.FirstName</w:t>
      </w:r>
      <w:proofErr w:type="spellEnd"/>
      <w:r>
        <w:t>},</w:t>
      </w:r>
    </w:p>
    <w:p w14:paraId="19817D82" w14:textId="4BD57840" w:rsidR="0033184B" w:rsidRDefault="006B444A" w:rsidP="00D03777">
      <w:pPr>
        <w:pStyle w:val="NormalWeb"/>
        <w:shd w:val="clear" w:color="auto" w:fill="FFFFFF"/>
        <w:spacing w:after="240" w:afterAutospacing="0"/>
        <w:rPr>
          <w:rFonts w:asciiTheme="minorHAnsi" w:hAnsiTheme="minorHAnsi" w:cstheme="minorHAnsi"/>
        </w:rPr>
      </w:pPr>
      <w:bookmarkStart w:id="0" w:name="_Hlk56677932"/>
      <w:r>
        <w:rPr>
          <w:rFonts w:asciiTheme="minorHAnsi" w:hAnsiTheme="minorHAnsi" w:cstheme="minorHAnsi"/>
        </w:rPr>
        <w:t>I am sure you have heard the saying “don’t</w:t>
      </w:r>
      <w:r w:rsidR="0033184B">
        <w:rPr>
          <w:rFonts w:asciiTheme="minorHAnsi" w:hAnsiTheme="minorHAnsi" w:cstheme="minorHAnsi"/>
        </w:rPr>
        <w:t xml:space="preserve"> put </w:t>
      </w:r>
      <w:r>
        <w:rPr>
          <w:rFonts w:asciiTheme="minorHAnsi" w:hAnsiTheme="minorHAnsi" w:cstheme="minorHAnsi"/>
        </w:rPr>
        <w:t xml:space="preserve">all your </w:t>
      </w:r>
      <w:r w:rsidR="0033184B">
        <w:rPr>
          <w:rFonts w:asciiTheme="minorHAnsi" w:hAnsiTheme="minorHAnsi" w:cstheme="minorHAnsi"/>
        </w:rPr>
        <w:t>eggs into one basket</w:t>
      </w:r>
      <w:r>
        <w:rPr>
          <w:rFonts w:asciiTheme="minorHAnsi" w:hAnsiTheme="minorHAnsi" w:cstheme="minorHAnsi"/>
        </w:rPr>
        <w:t>”</w:t>
      </w:r>
      <w:r w:rsidR="0033184B">
        <w:rPr>
          <w:rFonts w:asciiTheme="minorHAnsi" w:hAnsiTheme="minorHAnsi" w:cstheme="minorHAnsi"/>
        </w:rPr>
        <w:t xml:space="preserve">, especially when applying it to </w:t>
      </w:r>
      <w:r>
        <w:rPr>
          <w:rFonts w:asciiTheme="minorHAnsi" w:hAnsiTheme="minorHAnsi" w:cstheme="minorHAnsi"/>
        </w:rPr>
        <w:t>y</w:t>
      </w:r>
      <w:r w:rsidR="0033184B">
        <w:rPr>
          <w:rFonts w:asciiTheme="minorHAnsi" w:hAnsiTheme="minorHAnsi" w:cstheme="minorHAnsi"/>
        </w:rPr>
        <w:t xml:space="preserve">our investments. </w:t>
      </w:r>
      <w:r w:rsidR="00613023">
        <w:rPr>
          <w:rFonts w:asciiTheme="minorHAnsi" w:hAnsiTheme="minorHAnsi" w:cstheme="minorHAnsi"/>
        </w:rPr>
        <w:t>At Ignite Funding, w</w:t>
      </w:r>
      <w:r w:rsidR="0033184B">
        <w:rPr>
          <w:rFonts w:asciiTheme="minorHAnsi" w:hAnsiTheme="minorHAnsi" w:cstheme="minorHAnsi"/>
        </w:rPr>
        <w:t xml:space="preserve">e strongly believe </w:t>
      </w:r>
      <w:r w:rsidR="00613023">
        <w:rPr>
          <w:rFonts w:asciiTheme="minorHAnsi" w:hAnsiTheme="minorHAnsi" w:cstheme="minorHAnsi"/>
        </w:rPr>
        <w:t>this same philosophy should be implemented with</w:t>
      </w:r>
      <w:r w:rsidR="0033184B">
        <w:rPr>
          <w:rFonts w:asciiTheme="minorHAnsi" w:hAnsiTheme="minorHAnsi" w:cstheme="minorHAnsi"/>
        </w:rPr>
        <w:t xml:space="preserve"> your real estate investments.</w:t>
      </w:r>
    </w:p>
    <w:p w14:paraId="0B04DF1A" w14:textId="74EBEA1E" w:rsidR="00D03777" w:rsidRPr="00D03777" w:rsidRDefault="00D03777" w:rsidP="00D03777">
      <w:pPr>
        <w:pStyle w:val="NormalWeb"/>
        <w:shd w:val="clear" w:color="auto" w:fill="FFFFFF"/>
        <w:spacing w:after="240" w:afterAutospacing="0"/>
        <w:rPr>
          <w:rFonts w:asciiTheme="minorHAnsi" w:hAnsiTheme="minorHAnsi" w:cstheme="minorHAnsi"/>
          <w:color w:val="444444"/>
        </w:rPr>
      </w:pPr>
      <w:r w:rsidRPr="00D03777">
        <w:rPr>
          <w:rFonts w:asciiTheme="minorHAnsi" w:hAnsiTheme="minorHAnsi" w:cstheme="minorHAnsi"/>
        </w:rPr>
        <w:t>While the southwest is still Ignite Funding’s primary footprint, if you take a look at our previously </w:t>
      </w:r>
      <w:hyperlink r:id="rId6" w:tgtFrame="_blank" w:history="1">
        <w:r w:rsidRPr="00D03777">
          <w:rPr>
            <w:rStyle w:val="Hyperlink"/>
            <w:rFonts w:asciiTheme="minorHAnsi" w:hAnsiTheme="minorHAnsi" w:cstheme="minorHAnsi"/>
          </w:rPr>
          <w:t>funded investments</w:t>
        </w:r>
      </w:hyperlink>
      <w:r w:rsidRPr="00D03777">
        <w:rPr>
          <w:rFonts w:asciiTheme="minorHAnsi" w:hAnsiTheme="minorHAnsi" w:cstheme="minorHAnsi"/>
          <w:color w:val="444444"/>
        </w:rPr>
        <w:t> </w:t>
      </w:r>
      <w:r w:rsidRPr="00D03777">
        <w:rPr>
          <w:rFonts w:asciiTheme="minorHAnsi" w:hAnsiTheme="minorHAnsi" w:cstheme="minorHAnsi"/>
        </w:rPr>
        <w:t>within the last 2-3 years, you will see that we have expanded our reach to consistently lend in states such as Washington and Idaho. You will also notice that we are lending on projects on the complete opposite side of the country. So, what does this lending pattern mean for Ignite Funding and investors?</w:t>
      </w:r>
    </w:p>
    <w:p w14:paraId="54EF9F71" w14:textId="31302141" w:rsidR="00D03777" w:rsidRPr="00D03777" w:rsidRDefault="00D03777" w:rsidP="00D03777">
      <w:pPr>
        <w:pStyle w:val="NormalWeb"/>
        <w:shd w:val="clear" w:color="auto" w:fill="FFFFFF"/>
        <w:spacing w:after="240" w:afterAutospacing="0"/>
        <w:rPr>
          <w:rFonts w:asciiTheme="minorHAnsi" w:hAnsiTheme="minorHAnsi" w:cstheme="minorHAnsi"/>
        </w:rPr>
      </w:pPr>
      <w:r w:rsidRPr="00D03777">
        <w:rPr>
          <w:rFonts w:asciiTheme="minorHAnsi" w:hAnsiTheme="minorHAnsi" w:cstheme="minorHAnsi"/>
        </w:rPr>
        <w:t>In our recent blog, "</w:t>
      </w:r>
      <w:hyperlink r:id="rId7" w:tgtFrame="_blank" w:history="1">
        <w:r w:rsidRPr="00D03777">
          <w:rPr>
            <w:rStyle w:val="Hyperlink"/>
            <w:rFonts w:asciiTheme="minorHAnsi" w:hAnsiTheme="minorHAnsi" w:cstheme="minorHAnsi"/>
          </w:rPr>
          <w:t>Lending Expansion: Ignite Funding Cultivates Roots in New Regions</w:t>
        </w:r>
      </w:hyperlink>
      <w:r w:rsidRPr="00D03777">
        <w:rPr>
          <w:rFonts w:asciiTheme="minorHAnsi" w:hAnsiTheme="minorHAnsi" w:cstheme="minorHAnsi"/>
        </w:rPr>
        <w:t>", you will get an inside look into how we have expanded our reach over the last six years.</w:t>
      </w:r>
    </w:p>
    <w:p w14:paraId="74A5171B" w14:textId="6081B022" w:rsidR="00AE52FC" w:rsidRDefault="00D03777" w:rsidP="00AE52FC">
      <w:pPr>
        <w:shd w:val="clear" w:color="auto" w:fill="FFFFFF"/>
        <w:spacing w:after="180"/>
        <w:jc w:val="center"/>
        <w:rPr>
          <w:rFonts w:eastAsia="Times New Roman" w:cstheme="minorHAnsi"/>
          <w:color w:val="33475B"/>
          <w:sz w:val="24"/>
          <w:szCs w:val="24"/>
        </w:rPr>
      </w:pPr>
      <w:r w:rsidRPr="00D03777">
        <w:rPr>
          <w:rFonts w:eastAsia="Times New Roman" w:cstheme="minorHAnsi"/>
          <w:sz w:val="24"/>
          <w:szCs w:val="24"/>
        </w:rPr>
        <w:t xml:space="preserve">CTA Button “CLICK HERE” </w:t>
      </w:r>
      <w:r w:rsidRPr="00D03777">
        <w:rPr>
          <w:rFonts w:eastAsia="Times New Roman" w:cstheme="minorHAnsi"/>
          <w:color w:val="33475B"/>
          <w:sz w:val="24"/>
          <w:szCs w:val="24"/>
        </w:rPr>
        <w:t xml:space="preserve">- </w:t>
      </w:r>
      <w:hyperlink r:id="rId8" w:history="1">
        <w:r w:rsidRPr="00D03777">
          <w:rPr>
            <w:rStyle w:val="Hyperlink"/>
            <w:rFonts w:eastAsia="Times New Roman" w:cstheme="minorHAnsi"/>
            <w:sz w:val="24"/>
            <w:szCs w:val="24"/>
          </w:rPr>
          <w:t>https://blog.ignitefunding.com/lending-expansion-ignite-funding-cultivates-roots-in-new-regions</w:t>
        </w:r>
      </w:hyperlink>
    </w:p>
    <w:p w14:paraId="6A4EF991" w14:textId="280F0A0E" w:rsidR="00D03777" w:rsidRPr="00613023" w:rsidRDefault="00613023" w:rsidP="00613023">
      <w:pPr>
        <w:rPr>
          <w:rFonts w:eastAsia="Times New Roman" w:cstheme="minorHAnsi"/>
          <w:sz w:val="24"/>
          <w:szCs w:val="24"/>
        </w:rPr>
      </w:pPr>
      <w:r w:rsidRPr="00613023">
        <w:rPr>
          <w:rFonts w:cstheme="minorHAnsi"/>
          <w:sz w:val="24"/>
          <w:szCs w:val="24"/>
          <w:shd w:val="clear" w:color="auto" w:fill="FFFFFF"/>
        </w:rPr>
        <w:t>Ignite Funding releases several new </w:t>
      </w:r>
      <w:hyperlink r:id="rId9" w:tgtFrame="_blank" w:history="1">
        <w:r w:rsidRPr="00613023">
          <w:rPr>
            <w:rStyle w:val="Hyperlink"/>
            <w:rFonts w:cstheme="minorHAnsi"/>
            <w:color w:val="auto"/>
            <w:sz w:val="24"/>
            <w:szCs w:val="24"/>
            <w:shd w:val="clear" w:color="auto" w:fill="FFFFFF"/>
          </w:rPr>
          <w:t>available investments</w:t>
        </w:r>
      </w:hyperlink>
      <w:r w:rsidRPr="00613023">
        <w:rPr>
          <w:rFonts w:cstheme="minorHAnsi"/>
          <w:sz w:val="24"/>
          <w:szCs w:val="24"/>
          <w:shd w:val="clear" w:color="auto" w:fill="FFFFFF"/>
        </w:rPr>
        <w:t xml:space="preserve"> on a monthly basis </w:t>
      </w:r>
      <w:r w:rsidR="006B444A">
        <w:rPr>
          <w:rFonts w:cstheme="minorHAnsi"/>
          <w:sz w:val="24"/>
          <w:szCs w:val="24"/>
          <w:shd w:val="clear" w:color="auto" w:fill="FFFFFF"/>
        </w:rPr>
        <w:t>which allows investors to</w:t>
      </w:r>
      <w:r w:rsidRPr="00613023">
        <w:rPr>
          <w:rFonts w:cstheme="minorHAnsi"/>
          <w:sz w:val="24"/>
          <w:szCs w:val="24"/>
          <w:shd w:val="clear" w:color="auto" w:fill="FFFFFF"/>
        </w:rPr>
        <w:t xml:space="preserve"> easily implement portfolio diversification into their strategy. Be one of the first to know about the latest Trust Deed investment release by texting the word "Investments" to 844.552.7022</w:t>
      </w:r>
      <w:r>
        <w:rPr>
          <w:rFonts w:cstheme="minorHAnsi"/>
          <w:sz w:val="24"/>
          <w:szCs w:val="24"/>
          <w:shd w:val="clear" w:color="auto" w:fill="FFFFFF"/>
        </w:rPr>
        <w:t xml:space="preserve"> or schedule a 15-minute no obligation </w:t>
      </w:r>
      <w:hyperlink r:id="rId10" w:history="1">
        <w:r w:rsidRPr="00613023">
          <w:rPr>
            <w:rStyle w:val="Hyperlink"/>
            <w:rFonts w:cstheme="minorHAnsi"/>
            <w:sz w:val="24"/>
            <w:szCs w:val="24"/>
            <w:shd w:val="clear" w:color="auto" w:fill="FFFFFF"/>
          </w:rPr>
          <w:t>consultation</w:t>
        </w:r>
      </w:hyperlink>
      <w:r>
        <w:rPr>
          <w:rFonts w:cstheme="minorHAnsi"/>
          <w:sz w:val="24"/>
          <w:szCs w:val="24"/>
          <w:shd w:val="clear" w:color="auto" w:fill="FFFFFF"/>
        </w:rPr>
        <w:t xml:space="preserve"> today!</w:t>
      </w:r>
    </w:p>
    <w:bookmarkEnd w:id="0"/>
    <w:p w14:paraId="63140197" w14:textId="1CFF9622" w:rsidR="002A7824" w:rsidRPr="002A7824" w:rsidRDefault="00B9353F" w:rsidP="002A7824">
      <w:r>
        <w:rPr>
          <w:rFonts w:ascii="Arial" w:hAnsi="Arial" w:cs="Arial"/>
          <w:noProof/>
          <w:color w:val="000000"/>
          <w:sz w:val="27"/>
          <w:szCs w:val="27"/>
        </w:rPr>
        <w:drawing>
          <wp:inline distT="0" distB="0" distL="0" distR="0" wp14:anchorId="142F579E" wp14:editId="1508475F">
            <wp:extent cx="5229225" cy="163413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2991" cy="1644685"/>
                    </a:xfrm>
                    <a:prstGeom prst="rect">
                      <a:avLst/>
                    </a:prstGeom>
                    <a:noFill/>
                    <a:ln>
                      <a:noFill/>
                    </a:ln>
                  </pic:spPr>
                </pic:pic>
              </a:graphicData>
            </a:graphic>
          </wp:inline>
        </w:drawing>
      </w:r>
    </w:p>
    <w:p w14:paraId="684D0932" w14:textId="77777777" w:rsidR="00951794" w:rsidRPr="00CD1645" w:rsidRDefault="00951794" w:rsidP="00CD1645"/>
    <w:sectPr w:rsidR="00951794" w:rsidRPr="00CD1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40278"/>
    <w:multiLevelType w:val="hybridMultilevel"/>
    <w:tmpl w:val="E9F2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645"/>
    <w:rsid w:val="00002661"/>
    <w:rsid w:val="000509DB"/>
    <w:rsid w:val="00051745"/>
    <w:rsid w:val="000A6166"/>
    <w:rsid w:val="000D0347"/>
    <w:rsid w:val="000F2CA9"/>
    <w:rsid w:val="00243581"/>
    <w:rsid w:val="002A3CB1"/>
    <w:rsid w:val="002A7824"/>
    <w:rsid w:val="002B6D60"/>
    <w:rsid w:val="002D78F5"/>
    <w:rsid w:val="002F4907"/>
    <w:rsid w:val="002F559E"/>
    <w:rsid w:val="00306AB7"/>
    <w:rsid w:val="00317160"/>
    <w:rsid w:val="0033184B"/>
    <w:rsid w:val="003C6A83"/>
    <w:rsid w:val="004A09E0"/>
    <w:rsid w:val="004A32B3"/>
    <w:rsid w:val="004C3CC2"/>
    <w:rsid w:val="004D6CE3"/>
    <w:rsid w:val="004E4BF8"/>
    <w:rsid w:val="00521849"/>
    <w:rsid w:val="0052235E"/>
    <w:rsid w:val="00535696"/>
    <w:rsid w:val="005450D3"/>
    <w:rsid w:val="00586FB9"/>
    <w:rsid w:val="00595D70"/>
    <w:rsid w:val="005A0F0E"/>
    <w:rsid w:val="005B7963"/>
    <w:rsid w:val="00613023"/>
    <w:rsid w:val="00613E90"/>
    <w:rsid w:val="006160F2"/>
    <w:rsid w:val="00617CF5"/>
    <w:rsid w:val="0066394A"/>
    <w:rsid w:val="006763C9"/>
    <w:rsid w:val="006B444A"/>
    <w:rsid w:val="006E270B"/>
    <w:rsid w:val="00734215"/>
    <w:rsid w:val="007347D3"/>
    <w:rsid w:val="007F0CE4"/>
    <w:rsid w:val="00820DBF"/>
    <w:rsid w:val="00895DB5"/>
    <w:rsid w:val="008A46E9"/>
    <w:rsid w:val="008B333C"/>
    <w:rsid w:val="00951794"/>
    <w:rsid w:val="0096699A"/>
    <w:rsid w:val="009B7A78"/>
    <w:rsid w:val="009D0143"/>
    <w:rsid w:val="00A4055B"/>
    <w:rsid w:val="00A4212F"/>
    <w:rsid w:val="00A44E03"/>
    <w:rsid w:val="00A45BB4"/>
    <w:rsid w:val="00A63007"/>
    <w:rsid w:val="00A71990"/>
    <w:rsid w:val="00AA118E"/>
    <w:rsid w:val="00AE368C"/>
    <w:rsid w:val="00AE52FC"/>
    <w:rsid w:val="00AF3AC1"/>
    <w:rsid w:val="00B005C0"/>
    <w:rsid w:val="00B072F7"/>
    <w:rsid w:val="00B1166D"/>
    <w:rsid w:val="00B52C43"/>
    <w:rsid w:val="00B9353F"/>
    <w:rsid w:val="00BB2B29"/>
    <w:rsid w:val="00BC3D67"/>
    <w:rsid w:val="00BF06E4"/>
    <w:rsid w:val="00C27CF4"/>
    <w:rsid w:val="00C30869"/>
    <w:rsid w:val="00C453BB"/>
    <w:rsid w:val="00C83571"/>
    <w:rsid w:val="00CD1645"/>
    <w:rsid w:val="00D03777"/>
    <w:rsid w:val="00D07C9D"/>
    <w:rsid w:val="00D15C28"/>
    <w:rsid w:val="00D92847"/>
    <w:rsid w:val="00DC6446"/>
    <w:rsid w:val="00E3624D"/>
    <w:rsid w:val="00E86BF6"/>
    <w:rsid w:val="00EB2EF6"/>
    <w:rsid w:val="00F3496B"/>
    <w:rsid w:val="00F77C65"/>
    <w:rsid w:val="00FB5FD1"/>
    <w:rsid w:val="00FC4683"/>
    <w:rsid w:val="00FE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868DC"/>
  <w15:chartTrackingRefBased/>
  <w15:docId w15:val="{4566A504-E276-427B-A7E2-66BD963F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BF8"/>
    <w:rPr>
      <w:color w:val="0563C1" w:themeColor="hyperlink"/>
      <w:u w:val="single"/>
    </w:rPr>
  </w:style>
  <w:style w:type="character" w:styleId="UnresolvedMention">
    <w:name w:val="Unresolved Mention"/>
    <w:basedOn w:val="DefaultParagraphFont"/>
    <w:uiPriority w:val="99"/>
    <w:semiHidden/>
    <w:unhideWhenUsed/>
    <w:rsid w:val="004E4BF8"/>
    <w:rPr>
      <w:color w:val="605E5C"/>
      <w:shd w:val="clear" w:color="auto" w:fill="E1DFDD"/>
    </w:rPr>
  </w:style>
  <w:style w:type="paragraph" w:styleId="ListParagraph">
    <w:name w:val="List Paragraph"/>
    <w:basedOn w:val="Normal"/>
    <w:uiPriority w:val="34"/>
    <w:qFormat/>
    <w:rsid w:val="00D92847"/>
    <w:pPr>
      <w:ind w:left="720"/>
      <w:contextualSpacing/>
    </w:pPr>
  </w:style>
  <w:style w:type="character" w:customStyle="1" w:styleId="private-truncated-stringinner">
    <w:name w:val="private-truncated-string__inner"/>
    <w:basedOn w:val="DefaultParagraphFont"/>
    <w:rsid w:val="0052235E"/>
  </w:style>
  <w:style w:type="paragraph" w:styleId="NormalWeb">
    <w:name w:val="Normal (Web)"/>
    <w:basedOn w:val="Normal"/>
    <w:uiPriority w:val="99"/>
    <w:unhideWhenUsed/>
    <w:rsid w:val="008A46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46E9"/>
    <w:rPr>
      <w:b/>
      <w:bCs/>
    </w:rPr>
  </w:style>
  <w:style w:type="character" w:styleId="FollowedHyperlink">
    <w:name w:val="FollowedHyperlink"/>
    <w:basedOn w:val="DefaultParagraphFont"/>
    <w:uiPriority w:val="99"/>
    <w:semiHidden/>
    <w:unhideWhenUsed/>
    <w:rsid w:val="00AE52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811730">
      <w:bodyDiv w:val="1"/>
      <w:marLeft w:val="0"/>
      <w:marRight w:val="0"/>
      <w:marTop w:val="0"/>
      <w:marBottom w:val="0"/>
      <w:divBdr>
        <w:top w:val="none" w:sz="0" w:space="0" w:color="auto"/>
        <w:left w:val="none" w:sz="0" w:space="0" w:color="auto"/>
        <w:bottom w:val="none" w:sz="0" w:space="0" w:color="auto"/>
        <w:right w:val="none" w:sz="0" w:space="0" w:color="auto"/>
      </w:divBdr>
    </w:div>
    <w:div w:id="752359416">
      <w:bodyDiv w:val="1"/>
      <w:marLeft w:val="0"/>
      <w:marRight w:val="0"/>
      <w:marTop w:val="0"/>
      <w:marBottom w:val="0"/>
      <w:divBdr>
        <w:top w:val="none" w:sz="0" w:space="0" w:color="auto"/>
        <w:left w:val="none" w:sz="0" w:space="0" w:color="auto"/>
        <w:bottom w:val="none" w:sz="0" w:space="0" w:color="auto"/>
        <w:right w:val="none" w:sz="0" w:space="0" w:color="auto"/>
      </w:divBdr>
    </w:div>
    <w:div w:id="1180123982">
      <w:bodyDiv w:val="1"/>
      <w:marLeft w:val="0"/>
      <w:marRight w:val="0"/>
      <w:marTop w:val="0"/>
      <w:marBottom w:val="0"/>
      <w:divBdr>
        <w:top w:val="none" w:sz="0" w:space="0" w:color="auto"/>
        <w:left w:val="none" w:sz="0" w:space="0" w:color="auto"/>
        <w:bottom w:val="none" w:sz="0" w:space="0" w:color="auto"/>
        <w:right w:val="none" w:sz="0" w:space="0" w:color="auto"/>
      </w:divBdr>
    </w:div>
    <w:div w:id="1610770798">
      <w:bodyDiv w:val="1"/>
      <w:marLeft w:val="0"/>
      <w:marRight w:val="0"/>
      <w:marTop w:val="0"/>
      <w:marBottom w:val="0"/>
      <w:divBdr>
        <w:top w:val="none" w:sz="0" w:space="0" w:color="auto"/>
        <w:left w:val="none" w:sz="0" w:space="0" w:color="auto"/>
        <w:bottom w:val="none" w:sz="0" w:space="0" w:color="auto"/>
        <w:right w:val="none" w:sz="0" w:space="0" w:color="auto"/>
      </w:divBdr>
    </w:div>
    <w:div w:id="187754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ignitefunding.com/lending-expansion-ignite-funding-cultivates-roots-in-new-reg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log.ignitefunding.com/lending-expansion-ignite-funding-cultivates-roots-in-new-regions?utm_campaign=CT%20BDE&amp;utm_source=hs_email&amp;utm_medium=email&amp;_hsenc=p2ANqtz-8lhlUhc1x5_QA_2RVW1y_VydOsrV4Qg7-04eHbTxuVe9xoLwBMPwooWrhMuf7JbAt0JJ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gnitefunding.com/category/funded-investments/?utm_campaign=CT%20BDE&amp;utm_source=hs_email&amp;utm_medium=email&amp;_hsenc=p2ANqtz-8lhlUhc1x5_QA_2RVW1y_VydOsrV4Qg7-04eHbTxuVe9xoLwBMPwooWrhMuf7JbAt0JJCO"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http://info.ignitefunding.com/lvrj-scheduleconsultation" TargetMode="External"/><Relationship Id="rId4" Type="http://schemas.openxmlformats.org/officeDocument/2006/relationships/webSettings" Target="webSettings.xml"/><Relationship Id="rId9" Type="http://schemas.openxmlformats.org/officeDocument/2006/relationships/hyperlink" Target="https://ignitefunding.com/category/available-investments/?utm_campaign=CT%20BDE&amp;utm_source=hs_email&amp;utm_medium=email&amp;_hsenc=p2ANqtz-8lhlUhc1x5_QA_2RVW1y_VydOsrV4Qg7-04eHbTxuVe9xoLwBMPwooWrhMuf7JbAt0JJ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Fryar</dc:creator>
  <cp:keywords/>
  <dc:description/>
  <cp:lastModifiedBy>Stephanie Fryar</cp:lastModifiedBy>
  <cp:revision>2</cp:revision>
  <cp:lastPrinted>2020-06-09T22:54:00Z</cp:lastPrinted>
  <dcterms:created xsi:type="dcterms:W3CDTF">2022-03-22T16:45:00Z</dcterms:created>
  <dcterms:modified xsi:type="dcterms:W3CDTF">2022-03-22T16:45:00Z</dcterms:modified>
</cp:coreProperties>
</file>