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32D9" w14:textId="7308EFFA" w:rsidR="001C783C" w:rsidRDefault="005C2EA2" w:rsidP="005C2EA2">
      <w:pPr>
        <w:jc w:val="center"/>
      </w:pPr>
      <w:r>
        <w:t xml:space="preserve">Ignite </w:t>
      </w:r>
      <w:r w:rsidR="00FB3D04">
        <w:t>May Print Article</w:t>
      </w:r>
    </w:p>
    <w:p w14:paraId="38EF11EA" w14:textId="3D11D0E2" w:rsidR="00144E6E" w:rsidRDefault="002F49FE" w:rsidP="00896754">
      <w:r>
        <w:t>Subject Line: Hard Money Isn’t Cheap</w:t>
      </w:r>
      <w:r w:rsidR="00144E6E">
        <w:t xml:space="preserve"> </w:t>
      </w:r>
      <w:r w:rsidR="00AE6284">
        <w:t>So</w:t>
      </w:r>
      <w:r>
        <w:t xml:space="preserve"> How Do We Compete?</w:t>
      </w:r>
    </w:p>
    <w:p w14:paraId="4DB0E024" w14:textId="274D6618" w:rsidR="00144E6E" w:rsidRDefault="002C6ADB" w:rsidP="002F49FE">
      <w:r>
        <w:t>It does</w:t>
      </w:r>
      <w:r w:rsidR="00896754">
        <w:t>n’</w:t>
      </w:r>
      <w:r>
        <w:t xml:space="preserve">t matter if you are looking to finance a home loan or a commercial real estate development, everyone </w:t>
      </w:r>
      <w:r w:rsidR="009C24F6">
        <w:t>wants</w:t>
      </w:r>
      <w:r>
        <w:t xml:space="preserve"> to </w:t>
      </w:r>
      <w:r w:rsidR="00BD5C0F">
        <w:t>pay the</w:t>
      </w:r>
      <w:r>
        <w:t xml:space="preserve"> lowest rate </w:t>
      </w:r>
      <w:r w:rsidR="001725E3">
        <w:t xml:space="preserve">possible </w:t>
      </w:r>
      <w:r>
        <w:t xml:space="preserve">on borrowed money. </w:t>
      </w:r>
      <w:r w:rsidR="00BD5C0F">
        <w:t>It’s no secret that t</w:t>
      </w:r>
      <w:r>
        <w:t>raditional institutions</w:t>
      </w:r>
      <w:r w:rsidR="00344D23">
        <w:t>,</w:t>
      </w:r>
      <w:r>
        <w:t xml:space="preserve"> such as small, medium and large banks</w:t>
      </w:r>
      <w:r w:rsidR="00344D23">
        <w:t>,</w:t>
      </w:r>
      <w:r w:rsidR="002E0014">
        <w:t xml:space="preserve"> </w:t>
      </w:r>
      <w:r>
        <w:t>are typically able to offer much lower rates</w:t>
      </w:r>
      <w:r w:rsidR="00BD5C0F">
        <w:t xml:space="preserve"> than private lenders like </w:t>
      </w:r>
      <w:hyperlink r:id="rId4" w:history="1">
        <w:r w:rsidR="00BD5C0F" w:rsidRPr="009C24F6">
          <w:rPr>
            <w:rStyle w:val="Hyperlink"/>
          </w:rPr>
          <w:t>Ignite Funding</w:t>
        </w:r>
      </w:hyperlink>
      <w:r w:rsidR="00BD5C0F">
        <w:t xml:space="preserve">; so how is it that we remain an integral </w:t>
      </w:r>
      <w:r w:rsidR="002E0014">
        <w:t>cog in the wheel</w:t>
      </w:r>
      <w:r w:rsidR="00BD5C0F">
        <w:t xml:space="preserve"> of the lending industry?</w:t>
      </w:r>
    </w:p>
    <w:p w14:paraId="1EA24412" w14:textId="6850B8B1" w:rsidR="009C24F6" w:rsidRDefault="009C24F6" w:rsidP="002F49FE">
      <w:r>
        <w:t xml:space="preserve">Unless you </w:t>
      </w:r>
      <w:r w:rsidR="00643130">
        <w:t>work in the real estate development industry as a developer or a lender</w:t>
      </w:r>
      <w:r>
        <w:t xml:space="preserve">, you would not realize </w:t>
      </w:r>
      <w:r w:rsidR="00E8738C">
        <w:t>how many</w:t>
      </w:r>
      <w:r w:rsidR="00E7648F">
        <w:t xml:space="preserve"> </w:t>
      </w:r>
      <w:r w:rsidR="001725E3">
        <w:t>hurdles and caveats</w:t>
      </w:r>
      <w:r>
        <w:t xml:space="preserve"> that borrowers</w:t>
      </w:r>
      <w:r w:rsidR="00E7648F">
        <w:t xml:space="preserve"> can</w:t>
      </w:r>
      <w:r>
        <w:t xml:space="preserve"> face when seeking </w:t>
      </w:r>
      <w:r w:rsidR="00E7648F">
        <w:t xml:space="preserve">or utilizing </w:t>
      </w:r>
      <w:r>
        <w:t>traditional financing. Banks have to be meticulous with their lending practices</w:t>
      </w:r>
      <w:r w:rsidR="004A20CE">
        <w:t xml:space="preserve"> and tend to be borrower focused</w:t>
      </w:r>
      <w:r>
        <w:t xml:space="preserve">, which makes them notoriously slow. They are </w:t>
      </w:r>
      <w:r w:rsidR="004A20CE">
        <w:t xml:space="preserve">also </w:t>
      </w:r>
      <w:r>
        <w:t xml:space="preserve">restrictive on the </w:t>
      </w:r>
      <w:hyperlink r:id="rId5" w:history="1">
        <w:r w:rsidRPr="00CA571B">
          <w:rPr>
            <w:rStyle w:val="Hyperlink"/>
          </w:rPr>
          <w:t>phases of real estate development</w:t>
        </w:r>
      </w:hyperlink>
      <w:r>
        <w:t xml:space="preserve"> they will lend </w:t>
      </w:r>
      <w:r w:rsidR="004A20CE">
        <w:t>on and</w:t>
      </w:r>
      <w:r>
        <w:t xml:space="preserve"> </w:t>
      </w:r>
      <w:r w:rsidR="006242AE">
        <w:t>are extremely averse to increased liability</w:t>
      </w:r>
      <w:r w:rsidR="00E7648F">
        <w:t>, even</w:t>
      </w:r>
      <w:r w:rsidR="003C1232">
        <w:t xml:space="preserve"> </w:t>
      </w:r>
      <w:r w:rsidR="00E7648F">
        <w:t>at the expense</w:t>
      </w:r>
      <w:r w:rsidR="003C1232">
        <w:t xml:space="preserve"> of </w:t>
      </w:r>
      <w:r w:rsidR="00E7648F">
        <w:t xml:space="preserve">a </w:t>
      </w:r>
      <w:r w:rsidR="00D9585A">
        <w:t xml:space="preserve">credit worthy </w:t>
      </w:r>
      <w:r w:rsidR="003C1232">
        <w:t>borrower</w:t>
      </w:r>
      <w:r w:rsidR="00D9585A">
        <w:t xml:space="preserve"> with a proven track record</w:t>
      </w:r>
      <w:r>
        <w:t>.</w:t>
      </w:r>
      <w:r w:rsidR="004A20CE">
        <w:t xml:space="preserve"> Below we go into greater detail on how</w:t>
      </w:r>
      <w:r w:rsidR="00345755">
        <w:t xml:space="preserve"> private lenders like</w:t>
      </w:r>
      <w:r w:rsidR="004A20CE">
        <w:t xml:space="preserve"> Ignite Funding help real estate developers overcome these obstacles </w:t>
      </w:r>
      <w:r w:rsidR="002F3FFA">
        <w:t>by</w:t>
      </w:r>
      <w:r w:rsidR="00E7648F">
        <w:t xml:space="preserve"> strategically</w:t>
      </w:r>
      <w:r w:rsidR="002F3FFA">
        <w:t xml:space="preserve"> implementing hard money lending into their</w:t>
      </w:r>
      <w:r w:rsidR="00E7648F">
        <w:t xml:space="preserve"> best</w:t>
      </w:r>
      <w:r w:rsidR="002F3FFA">
        <w:t xml:space="preserve"> business practice</w:t>
      </w:r>
      <w:r w:rsidR="00E7648F">
        <w:t>s</w:t>
      </w:r>
      <w:r w:rsidR="004A20CE">
        <w:t>.</w:t>
      </w:r>
    </w:p>
    <w:p w14:paraId="425FA2E2" w14:textId="11EB9C23" w:rsidR="003625DA" w:rsidRPr="003625DA" w:rsidRDefault="003625DA" w:rsidP="006242A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Banks </w:t>
      </w:r>
      <w:r w:rsidR="00CA571B">
        <w:rPr>
          <w:b/>
          <w:bCs/>
          <w:i/>
          <w:iCs/>
          <w:sz w:val="28"/>
          <w:szCs w:val="28"/>
        </w:rPr>
        <w:t>have a very low threshold for liability.</w:t>
      </w:r>
    </w:p>
    <w:p w14:paraId="56A2EEAC" w14:textId="0CD5982E" w:rsidR="00436A87" w:rsidRDefault="006242AE" w:rsidP="002F49FE">
      <w:r>
        <w:t xml:space="preserve">As we all know, banks </w:t>
      </w:r>
      <w:r w:rsidR="001725E3">
        <w:t xml:space="preserve">are juggling a portfolio of loans on all </w:t>
      </w:r>
      <w:r>
        <w:t>different types of assets, not just real estate development.</w:t>
      </w:r>
      <w:r w:rsidR="001725E3">
        <w:t xml:space="preserve"> </w:t>
      </w:r>
      <w:r>
        <w:t>Banks also rely on their ability to generate loans that are qualified to sell in the secondary market</w:t>
      </w:r>
      <w:r w:rsidR="007427FB">
        <w:t>. This means that if</w:t>
      </w:r>
      <w:r>
        <w:t xml:space="preserve"> the borrower defaults and it is beyond the bank’s ability to achieve recourse on the loan</w:t>
      </w:r>
      <w:r w:rsidR="00D22DED">
        <w:t>, they can remove th</w:t>
      </w:r>
      <w:r w:rsidR="007427FB">
        <w:t xml:space="preserve">at liability </w:t>
      </w:r>
      <w:r w:rsidR="00D22DED">
        <w:t>from their book of business</w:t>
      </w:r>
      <w:r>
        <w:t xml:space="preserve">. </w:t>
      </w:r>
      <w:r w:rsidR="00976098">
        <w:t>However, d</w:t>
      </w:r>
      <w:r w:rsidR="001725E3">
        <w:t xml:space="preserve">ue to </w:t>
      </w:r>
      <w:r w:rsidR="007447CB">
        <w:t>federal</w:t>
      </w:r>
      <w:r w:rsidR="001725E3">
        <w:t xml:space="preserve"> regulations, banks are</w:t>
      </w:r>
      <w:r>
        <w:t xml:space="preserve"> restricted</w:t>
      </w:r>
      <w:r w:rsidR="00344D23">
        <w:t xml:space="preserve"> in</w:t>
      </w:r>
      <w:r>
        <w:t xml:space="preserve"> the </w:t>
      </w:r>
      <w:r w:rsidR="001725E3">
        <w:t>amount</w:t>
      </w:r>
      <w:r w:rsidR="005674BC">
        <w:t xml:space="preserve"> of defaulted loans they can have on the books which affects their ability to sell loans</w:t>
      </w:r>
      <w:r>
        <w:t xml:space="preserve"> in the secondary market</w:t>
      </w:r>
      <w:r w:rsidR="007427FB">
        <w:t xml:space="preserve"> and originate new loans</w:t>
      </w:r>
      <w:r w:rsidR="005674BC">
        <w:t xml:space="preserve">. </w:t>
      </w:r>
      <w:r w:rsidR="007427FB">
        <w:t>Juggling all of these different variables</w:t>
      </w:r>
      <w:r>
        <w:t xml:space="preserve"> </w:t>
      </w:r>
      <w:r w:rsidR="00976098">
        <w:t xml:space="preserve">has greatly influenced </w:t>
      </w:r>
      <w:r>
        <w:t>the amount of liability that banks are able and/or willing to take on.</w:t>
      </w:r>
      <w:r w:rsidR="00E74E2B">
        <w:t xml:space="preserve"> </w:t>
      </w:r>
    </w:p>
    <w:p w14:paraId="1CC2570F" w14:textId="63B9C94F" w:rsidR="00CA571B" w:rsidRDefault="00BE1F2B" w:rsidP="002F49FE">
      <w:r>
        <w:t xml:space="preserve">While this summation does not cover the entire scope of variables and history </w:t>
      </w:r>
      <w:r w:rsidR="00E8738C">
        <w:t>related</w:t>
      </w:r>
      <w:r>
        <w:t xml:space="preserve"> to bank lending practices, being liability averse has </w:t>
      </w:r>
      <w:r w:rsidR="00A72A49">
        <w:t xml:space="preserve">been </w:t>
      </w:r>
      <w:r w:rsidR="00976098">
        <w:t>a</w:t>
      </w:r>
      <w:r w:rsidR="00FC2E9B">
        <w:t>n</w:t>
      </w:r>
      <w:r w:rsidR="00976098">
        <w:t xml:space="preserve"> </w:t>
      </w:r>
      <w:r w:rsidR="00345755">
        <w:t>underlying</w:t>
      </w:r>
      <w:r w:rsidR="00976098">
        <w:t xml:space="preserve"> factor </w:t>
      </w:r>
      <w:r w:rsidR="005674BC">
        <w:t>in</w:t>
      </w:r>
      <w:r w:rsidR="00A72A49">
        <w:t xml:space="preserve"> </w:t>
      </w:r>
      <w:r w:rsidR="00345755">
        <w:t>sustaining</w:t>
      </w:r>
      <w:r w:rsidR="00A72A49">
        <w:t xml:space="preserve"> the need for other sources of lending</w:t>
      </w:r>
      <w:r>
        <w:t xml:space="preserve">. </w:t>
      </w:r>
    </w:p>
    <w:p w14:paraId="44AA36D2" w14:textId="2A6E01DE" w:rsidR="00E7648F" w:rsidRDefault="00E7648F" w:rsidP="002F49F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Banks do not lend on all phases of real estate.</w:t>
      </w:r>
    </w:p>
    <w:p w14:paraId="594A63C5" w14:textId="099BFDDF" w:rsidR="00BA0A31" w:rsidRDefault="00C6109A" w:rsidP="002F49FE">
      <w:r>
        <w:t>Real estate development would not be possible without private lenders like Ignite Funding, and here</w:t>
      </w:r>
      <w:r w:rsidR="00D9585A">
        <w:t xml:space="preserve"> </w:t>
      </w:r>
      <w:r w:rsidR="00745C88">
        <w:t>is why</w:t>
      </w:r>
      <w:r>
        <w:t xml:space="preserve">. </w:t>
      </w:r>
      <w:r w:rsidR="000941EA">
        <w:t>Historically, b</w:t>
      </w:r>
      <w:r w:rsidR="007427FB">
        <w:t>anks are most confident in lending on construction, and sometimes</w:t>
      </w:r>
      <w:r w:rsidR="000941EA">
        <w:t xml:space="preserve"> they will</w:t>
      </w:r>
      <w:r w:rsidR="007427FB">
        <w:t xml:space="preserve"> dabble in development projects. </w:t>
      </w:r>
      <w:r w:rsidR="00CD4F59">
        <w:t>According to Pat Vassar, Ignite Funding’s Director of Underwriting, “</w:t>
      </w:r>
      <w:r w:rsidR="007427FB">
        <w:t>This leaves a gaping hole in the cycle of real estate development. A borrower cannot even think about beginning a construction project without first acquiring the property, getting the property entitled and zoned, and physically prepping the property for construction.</w:t>
      </w:r>
      <w:r w:rsidR="00CD4F59">
        <w:t>”</w:t>
      </w:r>
      <w:r>
        <w:t xml:space="preserve"> </w:t>
      </w:r>
      <w:r w:rsidR="00F32A28">
        <w:t>Property acquisition and horizontal development are essential steps in the process</w:t>
      </w:r>
      <w:r w:rsidR="00F60BCA">
        <w:t xml:space="preserve"> and can require a significant amount of capital to complete these steps</w:t>
      </w:r>
      <w:r w:rsidR="00F32A28">
        <w:t xml:space="preserve">. </w:t>
      </w:r>
      <w:r>
        <w:t>This is why private lending</w:t>
      </w:r>
      <w:r w:rsidR="00CD4F59">
        <w:t>, including hard money lending by Ignite Funding,</w:t>
      </w:r>
      <w:r>
        <w:t xml:space="preserve"> continues to play a pivotal role </w:t>
      </w:r>
      <w:r w:rsidR="000941EA">
        <w:t>by</w:t>
      </w:r>
      <w:r>
        <w:t xml:space="preserve"> bridging the gap left by traditional institutions.</w:t>
      </w:r>
      <w:r w:rsidR="007427FB">
        <w:t xml:space="preserve"> </w:t>
      </w:r>
    </w:p>
    <w:p w14:paraId="28F49DC7" w14:textId="77777777" w:rsidR="00EC6F55" w:rsidRDefault="00EC6F55" w:rsidP="00EC6F55">
      <w:pPr>
        <w:rPr>
          <w:b/>
          <w:bCs/>
          <w:i/>
          <w:iCs/>
          <w:sz w:val="28"/>
          <w:szCs w:val="28"/>
        </w:rPr>
      </w:pPr>
      <w:r w:rsidRPr="004A20CE">
        <w:rPr>
          <w:b/>
          <w:bCs/>
          <w:i/>
          <w:iCs/>
          <w:sz w:val="28"/>
          <w:szCs w:val="28"/>
        </w:rPr>
        <w:t xml:space="preserve">Banks are slow to </w:t>
      </w:r>
      <w:r>
        <w:rPr>
          <w:b/>
          <w:bCs/>
          <w:i/>
          <w:iCs/>
          <w:sz w:val="28"/>
          <w:szCs w:val="28"/>
        </w:rPr>
        <w:t xml:space="preserve">approve borrowers and </w:t>
      </w:r>
      <w:r w:rsidRPr="004A20CE">
        <w:rPr>
          <w:b/>
          <w:bCs/>
          <w:i/>
          <w:iCs/>
          <w:sz w:val="28"/>
          <w:szCs w:val="28"/>
        </w:rPr>
        <w:t xml:space="preserve">fund </w:t>
      </w:r>
      <w:r>
        <w:rPr>
          <w:b/>
          <w:bCs/>
          <w:i/>
          <w:iCs/>
          <w:sz w:val="28"/>
          <w:szCs w:val="28"/>
        </w:rPr>
        <w:t>projects</w:t>
      </w:r>
      <w:r w:rsidRPr="004A20CE">
        <w:rPr>
          <w:b/>
          <w:bCs/>
          <w:i/>
          <w:iCs/>
          <w:sz w:val="28"/>
          <w:szCs w:val="28"/>
        </w:rPr>
        <w:t>.</w:t>
      </w:r>
    </w:p>
    <w:p w14:paraId="72D67933" w14:textId="33CD7D94" w:rsidR="00EC6F55" w:rsidRDefault="00EC6F55" w:rsidP="002F49FE">
      <w:r>
        <w:lastRenderedPageBreak/>
        <w:t xml:space="preserve">One of the major hurdles that borrower’s face when seeking </w:t>
      </w:r>
      <w:r w:rsidR="003217E0">
        <w:t>traditional</w:t>
      </w:r>
      <w:r>
        <w:t xml:space="preserve"> financing is that</w:t>
      </w:r>
      <w:r w:rsidR="003217E0">
        <w:t xml:space="preserve"> the</w:t>
      </w:r>
      <w:r>
        <w:t xml:space="preserve"> banks</w:t>
      </w:r>
      <w:r w:rsidR="00E8738C">
        <w:t>’</w:t>
      </w:r>
      <w:r>
        <w:t xml:space="preserve"> </w:t>
      </w:r>
      <w:r w:rsidR="003217E0">
        <w:t>underwriting process largely focuses on the borrower</w:t>
      </w:r>
      <w:r w:rsidR="00E8738C">
        <w:t>’s credit worthiness and credit history</w:t>
      </w:r>
      <w:r w:rsidR="003217E0">
        <w:t xml:space="preserve">. This </w:t>
      </w:r>
      <w:r>
        <w:t>require</w:t>
      </w:r>
      <w:r w:rsidR="003217E0">
        <w:t>s</w:t>
      </w:r>
      <w:r>
        <w:t xml:space="preserve"> an onerous amount of paperwork and review of the borrower and the borrower’s company, even if they are a repeat borrower. This review process can take</w:t>
      </w:r>
      <w:r w:rsidR="00F60BCA">
        <w:t xml:space="preserve"> many</w:t>
      </w:r>
      <w:r>
        <w:t xml:space="preserve"> months which can be detrimental to a borrower’s project timeline regardless of the phase of development. </w:t>
      </w:r>
      <w:r w:rsidR="00F60BCA">
        <w:t>For example, d</w:t>
      </w:r>
      <w:r>
        <w:t xml:space="preserve">elays in funding can cause the borrower to face increased acquisition costs or a missed opportunity to </w:t>
      </w:r>
      <w:r w:rsidR="003217E0">
        <w:t>purchase</w:t>
      </w:r>
      <w:r>
        <w:t xml:space="preserve"> a property. It can also cause delays in horizontal development and/or vertical construction</w:t>
      </w:r>
      <w:r w:rsidR="00CD4F59">
        <w:t>;</w:t>
      </w:r>
      <w:r>
        <w:t xml:space="preserve"> which</w:t>
      </w:r>
      <w:r w:rsidR="00CD4F59">
        <w:t>, depending on what happens to the market during that time,</w:t>
      </w:r>
      <w:r>
        <w:t xml:space="preserve"> can</w:t>
      </w:r>
      <w:r w:rsidRPr="00EC6F55">
        <w:t xml:space="preserve"> </w:t>
      </w:r>
      <w:r>
        <w:t xml:space="preserve">adversely affect a </w:t>
      </w:r>
      <w:r w:rsidR="003217E0">
        <w:t>borrowers</w:t>
      </w:r>
      <w:r>
        <w:t xml:space="preserve"> bottom-line</w:t>
      </w:r>
      <w:r w:rsidR="003217E0">
        <w:t xml:space="preserve"> and overall success as a company</w:t>
      </w:r>
      <w:r>
        <w:t>.</w:t>
      </w:r>
    </w:p>
    <w:p w14:paraId="00F18356" w14:textId="75DBA62F" w:rsidR="003217E0" w:rsidRPr="00BA0A31" w:rsidRDefault="00A41890" w:rsidP="002F49FE">
      <w:r>
        <w:t>At Ignite Funding, while our underwriting process includes a th</w:t>
      </w:r>
      <w:r w:rsidR="00261653">
        <w:t>o</w:t>
      </w:r>
      <w:r>
        <w:t xml:space="preserve">rough review of the borrower </w:t>
      </w:r>
      <w:r w:rsidR="00261653">
        <w:t>to</w:t>
      </w:r>
      <w:r>
        <w:t xml:space="preserve"> ensur</w:t>
      </w:r>
      <w:r w:rsidR="00261653">
        <w:t>e that</w:t>
      </w:r>
      <w:r>
        <w:t xml:space="preserve"> they are a financially sound company, our main focus is on the piece of property and the borrower’s intended exit strategy. The reason being, </w:t>
      </w:r>
      <w:r w:rsidR="00CD4F59">
        <w:t>Mr.</w:t>
      </w:r>
      <w:r>
        <w:t xml:space="preserve"> Vassar says, “</w:t>
      </w:r>
      <w:r w:rsidR="004E4806">
        <w:t>Even the best</w:t>
      </w:r>
      <w:r>
        <w:t xml:space="preserve"> borrower is only good until the</w:t>
      </w:r>
      <w:r w:rsidR="00A268AF">
        <w:t>y a</w:t>
      </w:r>
      <w:r>
        <w:t>r</w:t>
      </w:r>
      <w:r w:rsidR="00A268AF">
        <w:t>e</w:t>
      </w:r>
      <w:r>
        <w:t xml:space="preserve"> not</w:t>
      </w:r>
      <w:r w:rsidR="00CD4F59">
        <w:t>. A</w:t>
      </w:r>
      <w:r>
        <w:t>t the end of the day, your main source of recourse is going to be the property you take back through foreclosure</w:t>
      </w:r>
      <w:r w:rsidR="009A66C3">
        <w:t xml:space="preserve"> and </w:t>
      </w:r>
      <w:r w:rsidR="00A268AF">
        <w:t>if you are able to execute the sale of the property as it was intended.</w:t>
      </w:r>
      <w:r w:rsidR="00261653">
        <w:t xml:space="preserve"> This is what we call a “loan-to-own” </w:t>
      </w:r>
      <w:r w:rsidR="00344D23">
        <w:t>mentality,</w:t>
      </w:r>
      <w:r w:rsidR="004E4806">
        <w:t xml:space="preserve"> which means that</w:t>
      </w:r>
      <w:r w:rsidR="004E4806" w:rsidRPr="004E4806">
        <w:t xml:space="preserve"> </w:t>
      </w:r>
      <w:r w:rsidR="004E4806">
        <w:t>even if they are a repeat borrower, if we do not believe it would</w:t>
      </w:r>
      <w:r w:rsidR="004E4806">
        <w:t xml:space="preserve"> not</w:t>
      </w:r>
      <w:r w:rsidR="004E4806">
        <w:t xml:space="preserve"> be feasible for us to successfully manage and sell a property to recoup investor principal, we will not fund the loan.</w:t>
      </w:r>
      <w:r w:rsidR="00CD4F59">
        <w:t>”</w:t>
      </w:r>
      <w:r w:rsidR="004E4806">
        <w:t xml:space="preserve"> Maintaining capital preservation for our investors is a major influence in Ignite Funding’s underwriting standards. </w:t>
      </w:r>
    </w:p>
    <w:p w14:paraId="41133D01" w14:textId="67087083" w:rsidR="00CA571B" w:rsidRDefault="00CA571B" w:rsidP="002F49F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Banks can be cautious lenders to a fault.</w:t>
      </w:r>
    </w:p>
    <w:p w14:paraId="2CEB61A1" w14:textId="34624206" w:rsidR="00EE305D" w:rsidRDefault="00EA2A81" w:rsidP="002F49FE">
      <w:r>
        <w:t xml:space="preserve">Due to the banks </w:t>
      </w:r>
      <w:r w:rsidR="00F602BE">
        <w:t>variable</w:t>
      </w:r>
      <w:r>
        <w:t xml:space="preserve"> loan portfolio, this leaves them susceptible to </w:t>
      </w:r>
      <w:r w:rsidR="00EE305D">
        <w:t>any</w:t>
      </w:r>
      <w:r>
        <w:t xml:space="preserve"> market fluctuations. This</w:t>
      </w:r>
      <w:r w:rsidR="00F60BCA">
        <w:t xml:space="preserve"> in turn</w:t>
      </w:r>
      <w:r w:rsidR="00D96BC9">
        <w:t xml:space="preserve"> makes</w:t>
      </w:r>
      <w:r>
        <w:t xml:space="preserve"> banks apprehensive to taking on more liability during times of uncertainty, even </w:t>
      </w:r>
      <w:r w:rsidR="00EE305D">
        <w:t>with borrowers that participate in a market that is</w:t>
      </w:r>
      <w:r w:rsidR="00F60BCA">
        <w:t xml:space="preserve"> mostly</w:t>
      </w:r>
      <w:r w:rsidR="00EE305D">
        <w:t xml:space="preserve"> unaffected</w:t>
      </w:r>
      <w:r>
        <w:t>. Banks</w:t>
      </w:r>
      <w:r w:rsidR="00F60BCA">
        <w:t xml:space="preserve"> will</w:t>
      </w:r>
      <w:r>
        <w:t xml:space="preserve"> not only retract in originating new loans, but they will also cut-off a borrower mid-development</w:t>
      </w:r>
      <w:r w:rsidR="000971D2">
        <w:t>,</w:t>
      </w:r>
      <w:r>
        <w:t xml:space="preserve"> even if the borrower is showing no signs of slow</w:t>
      </w:r>
      <w:r w:rsidR="00EE305D">
        <w:t>ing</w:t>
      </w:r>
      <w:r>
        <w:t xml:space="preserve">-down in their success to turn-over their product. </w:t>
      </w:r>
    </w:p>
    <w:p w14:paraId="21E345D9" w14:textId="1246A729" w:rsidR="002F49FE" w:rsidRDefault="00EA2A81" w:rsidP="002F49FE">
      <w:r>
        <w:t>“We saw this happen last year</w:t>
      </w:r>
      <w:r w:rsidR="00D96BC9">
        <w:t xml:space="preserve"> [in 2020],</w:t>
      </w:r>
      <w:r>
        <w:t xml:space="preserve"> with a couple of our long-term borrowers that</w:t>
      </w:r>
      <w:r w:rsidR="00D96BC9">
        <w:t xml:space="preserve"> typically rely on traditional financing for construction. The borrower was already struggling to build fast enough to meet the demand of a hot market, and for no reason of their own the banks shut-off their line of credit mid-construction. That would have spelled disaster for the borrower if Ignite Funding was not able to step-in and inject the funds needed to continue construction,” says Mr. Vassar.</w:t>
      </w:r>
      <w:r w:rsidR="00E8738C">
        <w:t xml:space="preserve"> In this situation, the cost of halting production</w:t>
      </w:r>
      <w:r w:rsidR="006C7DE0">
        <w:t xml:space="preserve"> and potentially not being able to complete the project at all,</w:t>
      </w:r>
      <w:r w:rsidR="00E8738C">
        <w:t xml:space="preserve"> more than outweighed the cost of the hard money loan. </w:t>
      </w:r>
    </w:p>
    <w:p w14:paraId="7A19541D" w14:textId="77AEFF04" w:rsidR="001614DE" w:rsidRDefault="00643130" w:rsidP="001614DE">
      <w:r>
        <w:t>Ignite Funding prides itself in its ability to</w:t>
      </w:r>
      <w:r w:rsidR="00150EBA">
        <w:t xml:space="preserve"> </w:t>
      </w:r>
      <w:r w:rsidR="00583D8F">
        <w:t>continuously</w:t>
      </w:r>
      <w:r>
        <w:t xml:space="preserve"> </w:t>
      </w:r>
      <w:r w:rsidR="00FB4C6E">
        <w:t>support the</w:t>
      </w:r>
      <w:r>
        <w:t xml:space="preserve"> success </w:t>
      </w:r>
      <w:r w:rsidR="00FB4C6E">
        <w:t>of</w:t>
      </w:r>
      <w:r>
        <w:t xml:space="preserve"> its borrowers, and in turn, provide quality investments to </w:t>
      </w:r>
      <w:r w:rsidR="007A6DB3">
        <w:t>its</w:t>
      </w:r>
      <w:r>
        <w:t xml:space="preserve"> </w:t>
      </w:r>
      <w:r w:rsidR="007A6DB3">
        <w:t>investors</w:t>
      </w:r>
      <w:r>
        <w:t xml:space="preserve">. </w:t>
      </w:r>
      <w:r w:rsidR="001614DE">
        <w:t xml:space="preserve">To date, Ignite Funding has facilitated </w:t>
      </w:r>
      <w:r w:rsidR="003504F5">
        <w:t>1,376</w:t>
      </w:r>
      <w:r w:rsidR="001614DE">
        <w:t xml:space="preserve"> real estate investments funded with </w:t>
      </w:r>
      <w:r w:rsidR="003504F5">
        <w:t>$907</w:t>
      </w:r>
      <w:r w:rsidR="001614DE">
        <w:t xml:space="preserve"> million in investor capital, providing </w:t>
      </w:r>
      <w:r w:rsidR="003504F5">
        <w:t>51</w:t>
      </w:r>
      <w:r w:rsidR="001614DE">
        <w:t xml:space="preserve"> borrowers in </w:t>
      </w:r>
      <w:r w:rsidR="003504F5">
        <w:t>16</w:t>
      </w:r>
      <w:r w:rsidR="001614DE">
        <w:t xml:space="preserve"> states with the ability to acquire and develop </w:t>
      </w:r>
      <w:r w:rsidR="001614DE" w:rsidRPr="003504F5">
        <w:t>over 12,000</w:t>
      </w:r>
      <w:r w:rsidR="001614DE">
        <w:t xml:space="preserve"> acres of land, </w:t>
      </w:r>
      <w:r w:rsidR="003504F5">
        <w:t>8,100</w:t>
      </w:r>
      <w:r w:rsidR="001614DE">
        <w:t xml:space="preserve"> residential lots and </w:t>
      </w:r>
      <w:r w:rsidR="003504F5">
        <w:t>3.5</w:t>
      </w:r>
      <w:r w:rsidR="001614DE">
        <w:t xml:space="preserve"> million square feet of commercial space.</w:t>
      </w:r>
    </w:p>
    <w:p w14:paraId="4289552F" w14:textId="38BCDB9D" w:rsidR="00643130" w:rsidRDefault="00643130" w:rsidP="002F49FE">
      <w:r>
        <w:t xml:space="preserve">If you are interested in </w:t>
      </w:r>
      <w:r w:rsidR="00FB3D04">
        <w:t>adding</w:t>
      </w:r>
      <w:r w:rsidR="00C52C36">
        <w:t xml:space="preserve"> passive</w:t>
      </w:r>
      <w:r w:rsidR="00FB3D04">
        <w:t xml:space="preserve"> double-digit returns</w:t>
      </w:r>
      <w:r w:rsidR="00C52C36">
        <w:t xml:space="preserve"> collateralized by real property to your portfolio, give us a call at 702-761-0000 or text the word “Investments” to 844-552-7022 to </w:t>
      </w:r>
      <w:r w:rsidR="00EB6C1F">
        <w:t xml:space="preserve">stay up to date on all </w:t>
      </w:r>
      <w:r w:rsidR="00FF0296">
        <w:t>available</w:t>
      </w:r>
      <w:r w:rsidR="00CD4F59">
        <w:t xml:space="preserve"> investment opportunities</w:t>
      </w:r>
      <w:r w:rsidR="00C52C36">
        <w:t>!</w:t>
      </w:r>
    </w:p>
    <w:p w14:paraId="35BC69A0" w14:textId="182CF31F" w:rsidR="00FB3D04" w:rsidRDefault="00FB3D04" w:rsidP="002F49FE"/>
    <w:p w14:paraId="7EC71E55" w14:textId="77777777" w:rsidR="00FB3D04" w:rsidRPr="006A4035" w:rsidRDefault="00FB3D04" w:rsidP="00FB3D04">
      <w:r w:rsidRPr="00ED2007">
        <w:lastRenderedPageBreak/>
        <w:t>Ignite Funding, LLC | 2140 E Pebble Road, Suite 160, Las Vegas, NV 89123 | P 702.739.9053 | T 877.739.9094 | F 702.922.6700 | NVMBL #311 | AZ CMB-0932150 | Money invested through a mortgage broker is not guaranteed to earn any interest and is not insured. Prior to investing, investors must be provided applicable disclosure documents.</w:t>
      </w:r>
    </w:p>
    <w:p w14:paraId="0F77B77E" w14:textId="77777777" w:rsidR="00FB3D04" w:rsidRDefault="00FB3D04" w:rsidP="002F49FE"/>
    <w:sectPr w:rsidR="00FB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A2"/>
    <w:rsid w:val="000941EA"/>
    <w:rsid w:val="000971D2"/>
    <w:rsid w:val="000B3BAD"/>
    <w:rsid w:val="00144E6E"/>
    <w:rsid w:val="00150EBA"/>
    <w:rsid w:val="001614DE"/>
    <w:rsid w:val="001725E3"/>
    <w:rsid w:val="00196647"/>
    <w:rsid w:val="001C783C"/>
    <w:rsid w:val="00261653"/>
    <w:rsid w:val="002C6ADB"/>
    <w:rsid w:val="002E0014"/>
    <w:rsid w:val="002F3FFA"/>
    <w:rsid w:val="002F49FE"/>
    <w:rsid w:val="003217E0"/>
    <w:rsid w:val="003361D9"/>
    <w:rsid w:val="00344D23"/>
    <w:rsid w:val="00345755"/>
    <w:rsid w:val="003504F5"/>
    <w:rsid w:val="003625DA"/>
    <w:rsid w:val="003C1232"/>
    <w:rsid w:val="003D59E8"/>
    <w:rsid w:val="003F728A"/>
    <w:rsid w:val="00436A87"/>
    <w:rsid w:val="004A20CE"/>
    <w:rsid w:val="004E4806"/>
    <w:rsid w:val="005674BC"/>
    <w:rsid w:val="00583D8F"/>
    <w:rsid w:val="005C2EA2"/>
    <w:rsid w:val="006242AE"/>
    <w:rsid w:val="00643130"/>
    <w:rsid w:val="00646EC2"/>
    <w:rsid w:val="006C7DE0"/>
    <w:rsid w:val="00712017"/>
    <w:rsid w:val="007427FB"/>
    <w:rsid w:val="007447CB"/>
    <w:rsid w:val="00745C88"/>
    <w:rsid w:val="007651A7"/>
    <w:rsid w:val="007A6DB3"/>
    <w:rsid w:val="00896754"/>
    <w:rsid w:val="0095116A"/>
    <w:rsid w:val="00976098"/>
    <w:rsid w:val="009A66C3"/>
    <w:rsid w:val="009C24F6"/>
    <w:rsid w:val="00A268AF"/>
    <w:rsid w:val="00A41890"/>
    <w:rsid w:val="00A72A49"/>
    <w:rsid w:val="00AE6284"/>
    <w:rsid w:val="00B77D16"/>
    <w:rsid w:val="00BA0A31"/>
    <w:rsid w:val="00BD5C0F"/>
    <w:rsid w:val="00BE1F2B"/>
    <w:rsid w:val="00C52C36"/>
    <w:rsid w:val="00C6109A"/>
    <w:rsid w:val="00CA571B"/>
    <w:rsid w:val="00CD4F59"/>
    <w:rsid w:val="00D22DED"/>
    <w:rsid w:val="00D9585A"/>
    <w:rsid w:val="00D96BC9"/>
    <w:rsid w:val="00E74E2B"/>
    <w:rsid w:val="00E7648F"/>
    <w:rsid w:val="00E8738C"/>
    <w:rsid w:val="00EA2A81"/>
    <w:rsid w:val="00EB6C1F"/>
    <w:rsid w:val="00EC6F55"/>
    <w:rsid w:val="00EE305D"/>
    <w:rsid w:val="00F32A28"/>
    <w:rsid w:val="00F602BE"/>
    <w:rsid w:val="00F60BCA"/>
    <w:rsid w:val="00FB3D04"/>
    <w:rsid w:val="00FB4C6E"/>
    <w:rsid w:val="00FC2E9B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1612"/>
  <w15:chartTrackingRefBased/>
  <w15:docId w15:val="{06F92219-15B4-4D35-87D5-CCBCCC8F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4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4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gnitefunding.com/real-estate-investment-types/" TargetMode="External"/><Relationship Id="rId4" Type="http://schemas.openxmlformats.org/officeDocument/2006/relationships/hyperlink" Target="https://ignitefunding.com/real-estate-ignite-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Stephanie Fryar</cp:lastModifiedBy>
  <cp:revision>2</cp:revision>
  <dcterms:created xsi:type="dcterms:W3CDTF">2021-04-13T19:01:00Z</dcterms:created>
  <dcterms:modified xsi:type="dcterms:W3CDTF">2021-04-13T19:01:00Z</dcterms:modified>
</cp:coreProperties>
</file>